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04FCD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</w:p>
    <w:p w14:paraId="29422F81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bookmarkStart w:id="0" w:name="_GoBack"/>
      <w:r>
        <w:rPr>
          <w:rFonts w:hint="eastAsia" w:ascii="宋体" w:hAnsi="宋体"/>
          <w:b/>
          <w:sz w:val="36"/>
          <w:szCs w:val="36"/>
        </w:rPr>
        <w:t>第五部分  项目组织实施、保障措施及风险分析</w:t>
      </w:r>
    </w:p>
    <w:p w14:paraId="5AC271CC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</w:p>
    <w:p w14:paraId="5C7409C2">
      <w:pPr>
        <w:spacing w:line="360" w:lineRule="auto"/>
        <w:jc w:val="left"/>
        <w:rPr>
          <w:rFonts w:ascii="黑体" w:hAnsi="黑体" w:eastAsia="黑体" w:cs="宋体"/>
          <w:bCs/>
          <w:sz w:val="28"/>
          <w:szCs w:val="28"/>
        </w:rPr>
      </w:pPr>
      <w:r>
        <w:rPr>
          <w:rFonts w:hint="eastAsia" w:ascii="黑体" w:hAnsi="黑体" w:eastAsia="黑体" w:cs="宋体"/>
          <w:bCs/>
          <w:sz w:val="28"/>
          <w:szCs w:val="28"/>
        </w:rPr>
        <w:t>一、项目组织实施机制</w:t>
      </w:r>
    </w:p>
    <w:bookmarkEnd w:id="0"/>
    <w:p w14:paraId="7DE135AA">
      <w:pPr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包括项目及课题的内部组织管理方式、协调机制等，限1000字以内。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FE501C"/>
    <w:rsid w:val="71FE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2025-11-13T01:54:00Z</dcterms:created>
  <dcterms:modified xsi:type="dcterms:W3CDTF">2025-11-13T01:54:42Z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81550C350762494E8AEE7631BDD1FACF_11</vt:lpwstr>
  </property>
  <property fmtid="{D5CDD505-2E9C-101B-9397-08002B2CF9AE}" pid="4" name="KSOTemplateDocerSaveRecord">
    <vt:lpwstr>eyJoZGlkIjoiYTVhYzBiZmFhYWIxN2E5NGJlM2U5M2FhNDRlMjZhMTMiLCJ1c2VySWQiOiI0MzkwNDEzNzcifQ==</vt:lpwstr>
  </property>
</Properties>
</file>